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0A69" w:rsidRPr="00214241" w:rsidRDefault="004A0A69" w:rsidP="00214241">
      <w:pPr>
        <w:widowControl w:val="0"/>
        <w:autoSpaceDE w:val="0"/>
        <w:autoSpaceDN w:val="0"/>
        <w:adjustRightInd w:val="0"/>
        <w:spacing w:after="0"/>
        <w:ind w:firstLine="540"/>
        <w:jc w:val="center"/>
        <w:rPr>
          <w:rFonts w:ascii="Times New Roman" w:hAnsi="Times New Roman" w:cs="Times New Roman"/>
          <w:b/>
          <w:color w:val="FF0000"/>
          <w:sz w:val="28"/>
          <w:szCs w:val="24"/>
        </w:rPr>
      </w:pPr>
      <w:r w:rsidRPr="00214241">
        <w:rPr>
          <w:rFonts w:ascii="Times New Roman" w:hAnsi="Times New Roman" w:cs="Times New Roman"/>
          <w:b/>
          <w:color w:val="FF0000"/>
          <w:sz w:val="28"/>
          <w:szCs w:val="24"/>
        </w:rPr>
        <w:t>ПАМЯТКА</w:t>
      </w:r>
    </w:p>
    <w:p w:rsidR="004A0A69" w:rsidRPr="00214241" w:rsidRDefault="004A0A69" w:rsidP="00214241">
      <w:pPr>
        <w:widowControl w:val="0"/>
        <w:autoSpaceDE w:val="0"/>
        <w:autoSpaceDN w:val="0"/>
        <w:adjustRightInd w:val="0"/>
        <w:spacing w:after="0"/>
        <w:ind w:firstLine="540"/>
        <w:jc w:val="center"/>
        <w:rPr>
          <w:rFonts w:ascii="Times New Roman" w:hAnsi="Times New Roman" w:cs="Times New Roman"/>
          <w:b/>
          <w:color w:val="FF0000"/>
          <w:sz w:val="28"/>
          <w:szCs w:val="24"/>
        </w:rPr>
      </w:pPr>
      <w:r w:rsidRPr="00214241">
        <w:rPr>
          <w:rFonts w:ascii="Times New Roman" w:hAnsi="Times New Roman" w:cs="Times New Roman"/>
          <w:b/>
          <w:color w:val="FF0000"/>
          <w:sz w:val="28"/>
          <w:szCs w:val="24"/>
        </w:rPr>
        <w:t>о мерах ответственности физических лиц за совершение коррупционных правонарушений</w:t>
      </w:r>
    </w:p>
    <w:p w:rsidR="004A0A69" w:rsidRPr="004A0A69" w:rsidRDefault="004A0A69" w:rsidP="004A0A69">
      <w:pPr>
        <w:widowControl w:val="0"/>
        <w:autoSpaceDE w:val="0"/>
        <w:autoSpaceDN w:val="0"/>
        <w:adjustRightInd w:val="0"/>
        <w:ind w:firstLine="540"/>
        <w:jc w:val="center"/>
        <w:rPr>
          <w:rFonts w:ascii="Times New Roman" w:hAnsi="Times New Roman" w:cs="Times New Roman"/>
          <w:sz w:val="24"/>
          <w:szCs w:val="24"/>
        </w:rPr>
      </w:pP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Опред</w:t>
      </w:r>
      <w:r w:rsidR="00214241">
        <w:rPr>
          <w:rFonts w:ascii="Times New Roman" w:hAnsi="Times New Roman" w:cs="Times New Roman"/>
          <w:sz w:val="24"/>
          <w:szCs w:val="24"/>
        </w:rPr>
        <w:t>еление коррупции, сформулирован</w:t>
      </w:r>
      <w:r w:rsidRPr="00214241">
        <w:rPr>
          <w:rFonts w:ascii="Times New Roman" w:hAnsi="Times New Roman" w:cs="Times New Roman"/>
          <w:sz w:val="24"/>
          <w:szCs w:val="24"/>
        </w:rPr>
        <w:t xml:space="preserve">о в </w:t>
      </w:r>
      <w:hyperlink r:id="rId4" w:history="1">
        <w:r w:rsidRPr="00214241">
          <w:rPr>
            <w:rFonts w:ascii="Times New Roman" w:hAnsi="Times New Roman" w:cs="Times New Roman"/>
            <w:sz w:val="24"/>
            <w:szCs w:val="24"/>
          </w:rPr>
          <w:t>ст. 1</w:t>
        </w:r>
      </w:hyperlink>
      <w:r w:rsidRPr="00214241">
        <w:rPr>
          <w:rFonts w:ascii="Times New Roman" w:hAnsi="Times New Roman" w:cs="Times New Roman"/>
          <w:sz w:val="24"/>
          <w:szCs w:val="24"/>
        </w:rPr>
        <w:t xml:space="preserve"> Федерального закона от 25 декабря 2008 г. N 273-ФЗ "О противодействии коррупции". Согласно указанному определению под коррупцией понимаются следующие противоправные деяния:</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а) злоупотребление служебным положением;</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б) дача взятки;</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в) получение взятки;</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г) злоупотребление полномочиями;</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д) коммерческий подкуп;</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е)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ж) совершение перечисленных выше деяний от имени или в интересах юридического лица.</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Вместе с тем </w:t>
      </w:r>
      <w:hyperlink r:id="rId5" w:history="1">
        <w:r w:rsidRPr="00214241">
          <w:rPr>
            <w:rFonts w:ascii="Times New Roman" w:hAnsi="Times New Roman" w:cs="Times New Roman"/>
            <w:sz w:val="24"/>
            <w:szCs w:val="24"/>
          </w:rPr>
          <w:t>ст. 13</w:t>
        </w:r>
      </w:hyperlink>
      <w:r w:rsidRPr="00214241">
        <w:rPr>
          <w:rFonts w:ascii="Times New Roman" w:hAnsi="Times New Roman" w:cs="Times New Roman"/>
          <w:sz w:val="24"/>
          <w:szCs w:val="24"/>
        </w:rPr>
        <w:t xml:space="preserve"> Федерального закона "О противодействии коррупции" предусмотрено, что за совершение правонарушений коррупционной направленности виновные лица могут быть привлечены не только к уголовной, но и к другим видам юридической ответственности - дисциплинарной, административной, гражданско-правовой. </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Необходимость установления ответственности физических лиц за коррупционные правонарушения предопределена международными обязательствами России, вытекающими, в частности, из </w:t>
      </w:r>
      <w:hyperlink r:id="rId6" w:history="1">
        <w:r w:rsidRPr="00214241">
          <w:rPr>
            <w:rFonts w:ascii="Times New Roman" w:hAnsi="Times New Roman" w:cs="Times New Roman"/>
            <w:sz w:val="24"/>
            <w:szCs w:val="24"/>
          </w:rPr>
          <w:t>Конвенции</w:t>
        </w:r>
      </w:hyperlink>
      <w:r w:rsidRPr="00214241">
        <w:rPr>
          <w:rFonts w:ascii="Times New Roman" w:hAnsi="Times New Roman" w:cs="Times New Roman"/>
          <w:sz w:val="24"/>
          <w:szCs w:val="24"/>
        </w:rPr>
        <w:t xml:space="preserve"> ООН против коррупции и </w:t>
      </w:r>
      <w:hyperlink r:id="rId7" w:history="1">
        <w:r w:rsidRPr="00214241">
          <w:rPr>
            <w:rFonts w:ascii="Times New Roman" w:hAnsi="Times New Roman" w:cs="Times New Roman"/>
            <w:sz w:val="24"/>
            <w:szCs w:val="24"/>
          </w:rPr>
          <w:t>Конвенции</w:t>
        </w:r>
      </w:hyperlink>
      <w:r w:rsidRPr="00214241">
        <w:rPr>
          <w:rFonts w:ascii="Times New Roman" w:hAnsi="Times New Roman" w:cs="Times New Roman"/>
          <w:sz w:val="24"/>
          <w:szCs w:val="24"/>
        </w:rPr>
        <w:t xml:space="preserve"> Совета Европы об уголовной ответственности за коррупцию. Сообразно этому Федеральным </w:t>
      </w:r>
      <w:hyperlink r:id="rId8" w:history="1">
        <w:r w:rsidRPr="00214241">
          <w:rPr>
            <w:rFonts w:ascii="Times New Roman" w:hAnsi="Times New Roman" w:cs="Times New Roman"/>
            <w:sz w:val="24"/>
            <w:szCs w:val="24"/>
          </w:rPr>
          <w:t>законом</w:t>
        </w:r>
      </w:hyperlink>
      <w:r w:rsidRPr="00214241">
        <w:rPr>
          <w:rFonts w:ascii="Times New Roman" w:hAnsi="Times New Roman" w:cs="Times New Roman"/>
          <w:sz w:val="24"/>
          <w:szCs w:val="24"/>
        </w:rPr>
        <w:t xml:space="preserve"> от 25 декабря 2008 г. N 280-ФЗ в связи с ратификацией названных Конвенций внесены изменения в ряд федеральных законодательных актов в части ответственности за коррупционные правонарушения.</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b/>
          <w:sz w:val="24"/>
          <w:szCs w:val="24"/>
        </w:rPr>
      </w:pPr>
      <w:r w:rsidRPr="00214241">
        <w:rPr>
          <w:rFonts w:ascii="Times New Roman" w:hAnsi="Times New Roman" w:cs="Times New Roman"/>
          <w:b/>
          <w:sz w:val="24"/>
          <w:szCs w:val="24"/>
        </w:rPr>
        <w:t>Уголовная ответственность.</w:t>
      </w:r>
      <w:bookmarkStart w:id="0" w:name="_GoBack"/>
      <w:bookmarkEnd w:id="0"/>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В </w:t>
      </w:r>
      <w:hyperlink r:id="rId9" w:history="1">
        <w:r w:rsidRPr="00214241">
          <w:rPr>
            <w:rFonts w:ascii="Times New Roman" w:hAnsi="Times New Roman" w:cs="Times New Roman"/>
            <w:sz w:val="24"/>
            <w:szCs w:val="24"/>
          </w:rPr>
          <w:t>Конвенции</w:t>
        </w:r>
      </w:hyperlink>
      <w:r w:rsidRPr="00214241">
        <w:rPr>
          <w:rFonts w:ascii="Times New Roman" w:hAnsi="Times New Roman" w:cs="Times New Roman"/>
          <w:sz w:val="24"/>
          <w:szCs w:val="24"/>
        </w:rPr>
        <w:t xml:space="preserve"> Совета Европы об уголовной ответственности за коррупцию (ETS N 173), а вслед за ней и в </w:t>
      </w:r>
      <w:hyperlink r:id="rId10" w:history="1">
        <w:r w:rsidRPr="00214241">
          <w:rPr>
            <w:rFonts w:ascii="Times New Roman" w:hAnsi="Times New Roman" w:cs="Times New Roman"/>
            <w:sz w:val="24"/>
            <w:szCs w:val="24"/>
          </w:rPr>
          <w:t>Конвенции</w:t>
        </w:r>
      </w:hyperlink>
      <w:r w:rsidRPr="00214241">
        <w:rPr>
          <w:rFonts w:ascii="Times New Roman" w:hAnsi="Times New Roman" w:cs="Times New Roman"/>
          <w:sz w:val="24"/>
          <w:szCs w:val="24"/>
        </w:rPr>
        <w:t xml:space="preserve"> ООН против коррупции говорится о целом ряде деяний, к признанию которых в качестве уголовно наказуемых принимает законодательные и другие меры каждое государство - участник соответствующей Конвенции. Глава III "Криминализация и правоохранительная деятельность" Конвенции ООН против коррупции наряду с прочим включает в себя статьи о подкупе национальных публичных должностных лиц </w:t>
      </w:r>
      <w:hyperlink r:id="rId11" w:history="1">
        <w:r w:rsidRPr="00214241">
          <w:rPr>
            <w:rFonts w:ascii="Times New Roman" w:hAnsi="Times New Roman" w:cs="Times New Roman"/>
            <w:sz w:val="24"/>
            <w:szCs w:val="24"/>
          </w:rPr>
          <w:t>(ст. 15)</w:t>
        </w:r>
      </w:hyperlink>
      <w:r w:rsidRPr="00214241">
        <w:rPr>
          <w:rFonts w:ascii="Times New Roman" w:hAnsi="Times New Roman" w:cs="Times New Roman"/>
          <w:sz w:val="24"/>
          <w:szCs w:val="24"/>
        </w:rPr>
        <w:t xml:space="preserve">, о подкупе иностранных публичных должностных лиц и должностных лиц публичных международных организаций </w:t>
      </w:r>
      <w:hyperlink r:id="rId12" w:history="1">
        <w:r w:rsidRPr="00214241">
          <w:rPr>
            <w:rFonts w:ascii="Times New Roman" w:hAnsi="Times New Roman" w:cs="Times New Roman"/>
            <w:sz w:val="24"/>
            <w:szCs w:val="24"/>
          </w:rPr>
          <w:t>(ст. 16)</w:t>
        </w:r>
      </w:hyperlink>
      <w:r w:rsidRPr="00214241">
        <w:rPr>
          <w:rFonts w:ascii="Times New Roman" w:hAnsi="Times New Roman" w:cs="Times New Roman"/>
          <w:sz w:val="24"/>
          <w:szCs w:val="24"/>
        </w:rPr>
        <w:t xml:space="preserve">, о хищении, неправомерном присвоении или ином нецелевом использовании имущества публичным должностным лицом </w:t>
      </w:r>
      <w:hyperlink r:id="rId13" w:history="1">
        <w:r w:rsidRPr="00214241">
          <w:rPr>
            <w:rFonts w:ascii="Times New Roman" w:hAnsi="Times New Roman" w:cs="Times New Roman"/>
            <w:sz w:val="24"/>
            <w:szCs w:val="24"/>
          </w:rPr>
          <w:t>(ст. 17)</w:t>
        </w:r>
      </w:hyperlink>
      <w:r w:rsidRPr="00214241">
        <w:rPr>
          <w:rFonts w:ascii="Times New Roman" w:hAnsi="Times New Roman" w:cs="Times New Roman"/>
          <w:sz w:val="24"/>
          <w:szCs w:val="24"/>
        </w:rPr>
        <w:t xml:space="preserve">, о злоупотреблении влиянием в корыстных целях </w:t>
      </w:r>
      <w:hyperlink r:id="rId14" w:history="1">
        <w:r w:rsidRPr="00214241">
          <w:rPr>
            <w:rFonts w:ascii="Times New Roman" w:hAnsi="Times New Roman" w:cs="Times New Roman"/>
            <w:sz w:val="24"/>
            <w:szCs w:val="24"/>
          </w:rPr>
          <w:t>(ст. 18)</w:t>
        </w:r>
      </w:hyperlink>
      <w:r w:rsidRPr="00214241">
        <w:rPr>
          <w:rFonts w:ascii="Times New Roman" w:hAnsi="Times New Roman" w:cs="Times New Roman"/>
          <w:sz w:val="24"/>
          <w:szCs w:val="24"/>
        </w:rPr>
        <w:t xml:space="preserve">, о злоупотреблении служебным положением </w:t>
      </w:r>
      <w:hyperlink r:id="rId15" w:history="1">
        <w:r w:rsidRPr="00214241">
          <w:rPr>
            <w:rFonts w:ascii="Times New Roman" w:hAnsi="Times New Roman" w:cs="Times New Roman"/>
            <w:sz w:val="24"/>
            <w:szCs w:val="24"/>
          </w:rPr>
          <w:t>(ст. 19)</w:t>
        </w:r>
      </w:hyperlink>
      <w:r w:rsidRPr="00214241">
        <w:rPr>
          <w:rFonts w:ascii="Times New Roman" w:hAnsi="Times New Roman" w:cs="Times New Roman"/>
          <w:sz w:val="24"/>
          <w:szCs w:val="24"/>
        </w:rPr>
        <w:t xml:space="preserve">, о незаконном обогащении </w:t>
      </w:r>
      <w:hyperlink r:id="rId16" w:history="1">
        <w:r w:rsidRPr="00214241">
          <w:rPr>
            <w:rFonts w:ascii="Times New Roman" w:hAnsi="Times New Roman" w:cs="Times New Roman"/>
            <w:sz w:val="24"/>
            <w:szCs w:val="24"/>
          </w:rPr>
          <w:t>(ст. 20)</w:t>
        </w:r>
      </w:hyperlink>
      <w:r w:rsidRPr="00214241">
        <w:rPr>
          <w:rFonts w:ascii="Times New Roman" w:hAnsi="Times New Roman" w:cs="Times New Roman"/>
          <w:sz w:val="24"/>
          <w:szCs w:val="24"/>
        </w:rPr>
        <w:t xml:space="preserve">, о подкупе в частном секторе </w:t>
      </w:r>
      <w:hyperlink r:id="rId17" w:history="1">
        <w:r w:rsidRPr="00214241">
          <w:rPr>
            <w:rFonts w:ascii="Times New Roman" w:hAnsi="Times New Roman" w:cs="Times New Roman"/>
            <w:sz w:val="24"/>
            <w:szCs w:val="24"/>
          </w:rPr>
          <w:t>(ст. 21)</w:t>
        </w:r>
      </w:hyperlink>
      <w:r w:rsidRPr="00214241">
        <w:rPr>
          <w:rFonts w:ascii="Times New Roman" w:hAnsi="Times New Roman" w:cs="Times New Roman"/>
          <w:sz w:val="24"/>
          <w:szCs w:val="24"/>
        </w:rPr>
        <w:t xml:space="preserve">, о хищении имущества в частном секторе </w:t>
      </w:r>
      <w:hyperlink r:id="rId18" w:history="1">
        <w:r w:rsidRPr="00214241">
          <w:rPr>
            <w:rFonts w:ascii="Times New Roman" w:hAnsi="Times New Roman" w:cs="Times New Roman"/>
            <w:sz w:val="24"/>
            <w:szCs w:val="24"/>
          </w:rPr>
          <w:t>(ст. 22)</w:t>
        </w:r>
      </w:hyperlink>
      <w:r w:rsidRPr="00214241">
        <w:rPr>
          <w:rFonts w:ascii="Times New Roman" w:hAnsi="Times New Roman" w:cs="Times New Roman"/>
          <w:sz w:val="24"/>
          <w:szCs w:val="24"/>
        </w:rPr>
        <w:t xml:space="preserve">, об отмывании доходов от преступлений </w:t>
      </w:r>
      <w:hyperlink r:id="rId19" w:history="1">
        <w:r w:rsidRPr="00214241">
          <w:rPr>
            <w:rFonts w:ascii="Times New Roman" w:hAnsi="Times New Roman" w:cs="Times New Roman"/>
            <w:sz w:val="24"/>
            <w:szCs w:val="24"/>
          </w:rPr>
          <w:t>(ст. 23)</w:t>
        </w:r>
      </w:hyperlink>
      <w:r w:rsidRPr="00214241">
        <w:rPr>
          <w:rFonts w:ascii="Times New Roman" w:hAnsi="Times New Roman" w:cs="Times New Roman"/>
          <w:sz w:val="24"/>
          <w:szCs w:val="24"/>
        </w:rPr>
        <w:t xml:space="preserve">, о сокрытии </w:t>
      </w:r>
      <w:hyperlink r:id="rId20" w:history="1">
        <w:r w:rsidRPr="00214241">
          <w:rPr>
            <w:rFonts w:ascii="Times New Roman" w:hAnsi="Times New Roman" w:cs="Times New Roman"/>
            <w:sz w:val="24"/>
            <w:szCs w:val="24"/>
          </w:rPr>
          <w:t>(ст. 24)</w:t>
        </w:r>
      </w:hyperlink>
      <w:r w:rsidRPr="00214241">
        <w:rPr>
          <w:rFonts w:ascii="Times New Roman" w:hAnsi="Times New Roman" w:cs="Times New Roman"/>
          <w:sz w:val="24"/>
          <w:szCs w:val="24"/>
        </w:rPr>
        <w:t xml:space="preserve">, о воспрепятствовании осуществлению правосудия </w:t>
      </w:r>
      <w:hyperlink r:id="rId21" w:history="1">
        <w:r w:rsidRPr="00214241">
          <w:rPr>
            <w:rFonts w:ascii="Times New Roman" w:hAnsi="Times New Roman" w:cs="Times New Roman"/>
            <w:sz w:val="24"/>
            <w:szCs w:val="24"/>
          </w:rPr>
          <w:t>(ст. 25)</w:t>
        </w:r>
      </w:hyperlink>
      <w:r w:rsidRPr="00214241">
        <w:rPr>
          <w:rFonts w:ascii="Times New Roman" w:hAnsi="Times New Roman" w:cs="Times New Roman"/>
          <w:sz w:val="24"/>
          <w:szCs w:val="24"/>
        </w:rPr>
        <w:t>.</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Как отмечено во </w:t>
      </w:r>
      <w:hyperlink r:id="rId22" w:history="1">
        <w:r w:rsidRPr="00214241">
          <w:rPr>
            <w:rFonts w:ascii="Times New Roman" w:hAnsi="Times New Roman" w:cs="Times New Roman"/>
            <w:sz w:val="24"/>
            <w:szCs w:val="24"/>
          </w:rPr>
          <w:t>вводной части</w:t>
        </w:r>
      </w:hyperlink>
      <w:r w:rsidRPr="00214241">
        <w:rPr>
          <w:rFonts w:ascii="Times New Roman" w:hAnsi="Times New Roman" w:cs="Times New Roman"/>
          <w:sz w:val="24"/>
          <w:szCs w:val="24"/>
        </w:rPr>
        <w:t xml:space="preserve"> Постановления Пленума ВС России от 9 июля 2013 г. N 24 "О судебной практике по делам о взяточничестве и об иных коррупционных преступлениях", в целях уголовно-правового обеспечения противодействия коррупции и в интересах выполнения международных обязательств </w:t>
      </w:r>
      <w:hyperlink r:id="rId23" w:history="1">
        <w:r w:rsidRPr="00214241">
          <w:rPr>
            <w:rFonts w:ascii="Times New Roman" w:hAnsi="Times New Roman" w:cs="Times New Roman"/>
            <w:sz w:val="24"/>
            <w:szCs w:val="24"/>
          </w:rPr>
          <w:t>УК</w:t>
        </w:r>
      </w:hyperlink>
      <w:r w:rsidRPr="00214241">
        <w:rPr>
          <w:rFonts w:ascii="Times New Roman" w:hAnsi="Times New Roman" w:cs="Times New Roman"/>
          <w:sz w:val="24"/>
          <w:szCs w:val="24"/>
        </w:rPr>
        <w:t xml:space="preserve"> РФ устанавливает ответственность за совершение коррупционных преступлений; среди них наиболее распространенным и опасным является взяточничество; оно посягает на основы </w:t>
      </w:r>
      <w:r w:rsidRPr="00214241">
        <w:rPr>
          <w:rFonts w:ascii="Times New Roman" w:hAnsi="Times New Roman" w:cs="Times New Roman"/>
          <w:sz w:val="24"/>
          <w:szCs w:val="24"/>
        </w:rPr>
        <w:lastRenderedPageBreak/>
        <w:t>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Там же указано, что к делам о взяточничестве относятся дела о преступлениях, предусмотренных </w:t>
      </w:r>
      <w:hyperlink r:id="rId24" w:history="1">
        <w:r w:rsidRPr="00214241">
          <w:rPr>
            <w:rFonts w:ascii="Times New Roman" w:hAnsi="Times New Roman" w:cs="Times New Roman"/>
            <w:sz w:val="24"/>
            <w:szCs w:val="24"/>
          </w:rPr>
          <w:t>статьями 290</w:t>
        </w:r>
      </w:hyperlink>
      <w:r w:rsidRPr="00214241">
        <w:rPr>
          <w:rFonts w:ascii="Times New Roman" w:hAnsi="Times New Roman" w:cs="Times New Roman"/>
          <w:sz w:val="24"/>
          <w:szCs w:val="24"/>
        </w:rPr>
        <w:t xml:space="preserve"> "Получение взятки", </w:t>
      </w:r>
      <w:hyperlink r:id="rId25" w:history="1">
        <w:r w:rsidRPr="00214241">
          <w:rPr>
            <w:rFonts w:ascii="Times New Roman" w:hAnsi="Times New Roman" w:cs="Times New Roman"/>
            <w:sz w:val="24"/>
            <w:szCs w:val="24"/>
          </w:rPr>
          <w:t>291</w:t>
        </w:r>
      </w:hyperlink>
      <w:r w:rsidRPr="00214241">
        <w:rPr>
          <w:rFonts w:ascii="Times New Roman" w:hAnsi="Times New Roman" w:cs="Times New Roman"/>
          <w:sz w:val="24"/>
          <w:szCs w:val="24"/>
        </w:rPr>
        <w:t xml:space="preserve"> "Дача взятки" и </w:t>
      </w:r>
      <w:hyperlink r:id="rId26" w:history="1">
        <w:r w:rsidRPr="00214241">
          <w:rPr>
            <w:rFonts w:ascii="Times New Roman" w:hAnsi="Times New Roman" w:cs="Times New Roman"/>
            <w:sz w:val="24"/>
            <w:szCs w:val="24"/>
          </w:rPr>
          <w:t>291.1</w:t>
        </w:r>
      </w:hyperlink>
      <w:r w:rsidRPr="00214241">
        <w:rPr>
          <w:rFonts w:ascii="Times New Roman" w:hAnsi="Times New Roman" w:cs="Times New Roman"/>
          <w:sz w:val="24"/>
          <w:szCs w:val="24"/>
        </w:rPr>
        <w:t xml:space="preserve"> "Посредничество во взяточничестве" УК РФ, а к делам об иных связанных со взяточничеством преступлениях относятся дела о преступлениях, предусмотренных </w:t>
      </w:r>
      <w:hyperlink r:id="rId27" w:history="1">
        <w:r w:rsidRPr="00214241">
          <w:rPr>
            <w:rFonts w:ascii="Times New Roman" w:hAnsi="Times New Roman" w:cs="Times New Roman"/>
            <w:sz w:val="24"/>
            <w:szCs w:val="24"/>
          </w:rPr>
          <w:t>статьями 159</w:t>
        </w:r>
      </w:hyperlink>
      <w:r w:rsidRPr="00214241">
        <w:rPr>
          <w:rFonts w:ascii="Times New Roman" w:hAnsi="Times New Roman" w:cs="Times New Roman"/>
          <w:sz w:val="24"/>
          <w:szCs w:val="24"/>
        </w:rPr>
        <w:t xml:space="preserve"> "Мошенничество", </w:t>
      </w:r>
      <w:hyperlink r:id="rId28" w:history="1">
        <w:r w:rsidRPr="00214241">
          <w:rPr>
            <w:rFonts w:ascii="Times New Roman" w:hAnsi="Times New Roman" w:cs="Times New Roman"/>
            <w:sz w:val="24"/>
            <w:szCs w:val="24"/>
          </w:rPr>
          <w:t>160</w:t>
        </w:r>
      </w:hyperlink>
      <w:r w:rsidRPr="00214241">
        <w:rPr>
          <w:rFonts w:ascii="Times New Roman" w:hAnsi="Times New Roman" w:cs="Times New Roman"/>
          <w:sz w:val="24"/>
          <w:szCs w:val="24"/>
        </w:rPr>
        <w:t xml:space="preserve"> "Присвоение или растрата", </w:t>
      </w:r>
      <w:hyperlink r:id="rId29" w:history="1">
        <w:r w:rsidRPr="00214241">
          <w:rPr>
            <w:rFonts w:ascii="Times New Roman" w:hAnsi="Times New Roman" w:cs="Times New Roman"/>
            <w:sz w:val="24"/>
            <w:szCs w:val="24"/>
          </w:rPr>
          <w:t>204</w:t>
        </w:r>
      </w:hyperlink>
      <w:r w:rsidRPr="00214241">
        <w:rPr>
          <w:rFonts w:ascii="Times New Roman" w:hAnsi="Times New Roman" w:cs="Times New Roman"/>
          <w:sz w:val="24"/>
          <w:szCs w:val="24"/>
        </w:rPr>
        <w:t xml:space="preserve"> "Коммерческий подкуп", </w:t>
      </w:r>
      <w:hyperlink r:id="rId30" w:history="1">
        <w:r w:rsidRPr="00214241">
          <w:rPr>
            <w:rFonts w:ascii="Times New Roman" w:hAnsi="Times New Roman" w:cs="Times New Roman"/>
            <w:sz w:val="24"/>
            <w:szCs w:val="24"/>
          </w:rPr>
          <w:t>292</w:t>
        </w:r>
      </w:hyperlink>
      <w:r w:rsidRPr="00214241">
        <w:rPr>
          <w:rFonts w:ascii="Times New Roman" w:hAnsi="Times New Roman" w:cs="Times New Roman"/>
          <w:sz w:val="24"/>
          <w:szCs w:val="24"/>
        </w:rPr>
        <w:t xml:space="preserve"> "Служебный подлог" и </w:t>
      </w:r>
      <w:hyperlink r:id="rId31" w:history="1">
        <w:r w:rsidRPr="00214241">
          <w:rPr>
            <w:rFonts w:ascii="Times New Roman" w:hAnsi="Times New Roman" w:cs="Times New Roman"/>
            <w:sz w:val="24"/>
            <w:szCs w:val="24"/>
          </w:rPr>
          <w:t>304</w:t>
        </w:r>
      </w:hyperlink>
      <w:r w:rsidRPr="00214241">
        <w:rPr>
          <w:rFonts w:ascii="Times New Roman" w:hAnsi="Times New Roman" w:cs="Times New Roman"/>
          <w:sz w:val="24"/>
          <w:szCs w:val="24"/>
        </w:rPr>
        <w:t xml:space="preserve"> "Провокация взятки либо коммерческого подкупа" данного Кодекса.</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b/>
          <w:sz w:val="24"/>
          <w:szCs w:val="24"/>
        </w:rPr>
      </w:pPr>
      <w:r w:rsidRPr="00214241">
        <w:rPr>
          <w:rFonts w:ascii="Times New Roman" w:hAnsi="Times New Roman" w:cs="Times New Roman"/>
          <w:b/>
          <w:sz w:val="24"/>
          <w:szCs w:val="24"/>
        </w:rPr>
        <w:t>Административная ответственность.</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Аналогично сказанному выше в отношении уголовной ответственности за коррупционные преступления, в КоАП РФ предусмотрена административная ответственность за различные деяния коррупционного характера. Изменениями, внесенными в КоАП РФ Федеральным </w:t>
      </w:r>
      <w:hyperlink r:id="rId32" w:history="1">
        <w:r w:rsidRPr="00214241">
          <w:rPr>
            <w:rFonts w:ascii="Times New Roman" w:hAnsi="Times New Roman" w:cs="Times New Roman"/>
            <w:sz w:val="24"/>
            <w:szCs w:val="24"/>
          </w:rPr>
          <w:t>законом</w:t>
        </w:r>
      </w:hyperlink>
      <w:r w:rsidRPr="00214241">
        <w:rPr>
          <w:rFonts w:ascii="Times New Roman" w:hAnsi="Times New Roman" w:cs="Times New Roman"/>
          <w:sz w:val="24"/>
          <w:szCs w:val="24"/>
        </w:rPr>
        <w:t xml:space="preserve"> от 25 декабря 2008 г. N 280-ФЗ, также установлено, что дела об административных правонарушениях возбуждаются прокурором и рассматриваются судьями (дела, производство по которым осуществляется в форме административного расследования, - судьями районных судов, а в остальных случаях - мировыми судьями). Срок давности привлечения к административной ответственности определен как один год со дня совершения административного правонарушения.</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b/>
          <w:sz w:val="24"/>
          <w:szCs w:val="24"/>
        </w:rPr>
      </w:pPr>
      <w:r w:rsidRPr="00214241">
        <w:rPr>
          <w:rFonts w:ascii="Times New Roman" w:hAnsi="Times New Roman" w:cs="Times New Roman"/>
          <w:b/>
          <w:sz w:val="24"/>
          <w:szCs w:val="24"/>
        </w:rPr>
        <w:t>Гражданско-правовая ответственность.</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Установление гражданско-правовой ответственности за коррупционные правонарушения согласуется с положением </w:t>
      </w:r>
      <w:hyperlink r:id="rId33" w:history="1">
        <w:r w:rsidRPr="00214241">
          <w:rPr>
            <w:rFonts w:ascii="Times New Roman" w:hAnsi="Times New Roman" w:cs="Times New Roman"/>
            <w:sz w:val="24"/>
            <w:szCs w:val="24"/>
          </w:rPr>
          <w:t>ст. 35</w:t>
        </w:r>
      </w:hyperlink>
      <w:r w:rsidRPr="00214241">
        <w:rPr>
          <w:rFonts w:ascii="Times New Roman" w:hAnsi="Times New Roman" w:cs="Times New Roman"/>
          <w:sz w:val="24"/>
          <w:szCs w:val="24"/>
        </w:rPr>
        <w:t xml:space="preserve"> "Компенсация ущерба" Конвенции ООН против коррупции, предусматривающим, что каждое государство-участник принимает такие меры, какие могут потребоваться, в соответствии с принципами его внутреннего законодательства, для обеспечения того, чтобы юридические или физические лица, которые понесли ущерб в результате какого-либо коррупционного деяния, имели право возбудить производство в отношении лиц, несущих ответственность за этот ущерб, для получения компенсации.</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Гражданское законодательство предусматривает ответственность за вред, причиненный государственными органами, органами местного самоуправления, а также их должностными лицами, но прежде всего - за счет соответствующих публично-правовых образований.</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В соответствии со </w:t>
      </w:r>
      <w:hyperlink r:id="rId34" w:history="1">
        <w:r w:rsidRPr="00214241">
          <w:rPr>
            <w:rFonts w:ascii="Times New Roman" w:hAnsi="Times New Roman" w:cs="Times New Roman"/>
            <w:sz w:val="24"/>
            <w:szCs w:val="24"/>
          </w:rPr>
          <w:t>ст. 16</w:t>
        </w:r>
      </w:hyperlink>
      <w:r w:rsidRPr="00214241">
        <w:rPr>
          <w:rFonts w:ascii="Times New Roman" w:hAnsi="Times New Roman" w:cs="Times New Roman"/>
          <w:sz w:val="24"/>
          <w:szCs w:val="24"/>
        </w:rPr>
        <w:t xml:space="preserve"> части первой ГК РФ и </w:t>
      </w:r>
      <w:hyperlink r:id="rId35" w:history="1">
        <w:r w:rsidRPr="00214241">
          <w:rPr>
            <w:rFonts w:ascii="Times New Roman" w:hAnsi="Times New Roman" w:cs="Times New Roman"/>
            <w:sz w:val="24"/>
            <w:szCs w:val="24"/>
          </w:rPr>
          <w:t>ст. 1069</w:t>
        </w:r>
      </w:hyperlink>
      <w:r w:rsidRPr="00214241">
        <w:rPr>
          <w:rFonts w:ascii="Times New Roman" w:hAnsi="Times New Roman" w:cs="Times New Roman"/>
          <w:sz w:val="24"/>
          <w:szCs w:val="24"/>
        </w:rPr>
        <w:t xml:space="preserve"> данного Кодекса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Там же установлено, что вред возмещается за счет соответственно казны РФ, казны субъекта РФ или казны муниципального образования.</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 Россия, субъект РФ или муниципальное образование в случае возмещения ими вреда по основаниям, предусмотренным </w:t>
      </w:r>
      <w:hyperlink r:id="rId36" w:history="1">
        <w:r w:rsidRPr="00214241">
          <w:rPr>
            <w:rFonts w:ascii="Times New Roman" w:hAnsi="Times New Roman" w:cs="Times New Roman"/>
            <w:sz w:val="24"/>
            <w:szCs w:val="24"/>
          </w:rPr>
          <w:t>статьями 1069</w:t>
        </w:r>
      </w:hyperlink>
      <w:r w:rsidRPr="00214241">
        <w:rPr>
          <w:rFonts w:ascii="Times New Roman" w:hAnsi="Times New Roman" w:cs="Times New Roman"/>
          <w:sz w:val="24"/>
          <w:szCs w:val="24"/>
        </w:rPr>
        <w:t xml:space="preserve"> и </w:t>
      </w:r>
      <w:hyperlink r:id="rId37" w:history="1">
        <w:r w:rsidRPr="00214241">
          <w:rPr>
            <w:rFonts w:ascii="Times New Roman" w:hAnsi="Times New Roman" w:cs="Times New Roman"/>
            <w:sz w:val="24"/>
            <w:szCs w:val="24"/>
          </w:rPr>
          <w:t>1070</w:t>
        </w:r>
      </w:hyperlink>
      <w:r w:rsidRPr="00214241">
        <w:rPr>
          <w:rFonts w:ascii="Times New Roman" w:hAnsi="Times New Roman" w:cs="Times New Roman"/>
          <w:sz w:val="24"/>
          <w:szCs w:val="24"/>
        </w:rPr>
        <w:t xml:space="preserve"> данного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 </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b/>
          <w:sz w:val="24"/>
          <w:szCs w:val="24"/>
        </w:rPr>
      </w:pPr>
      <w:r w:rsidRPr="00214241">
        <w:rPr>
          <w:rFonts w:ascii="Times New Roman" w:hAnsi="Times New Roman" w:cs="Times New Roman"/>
          <w:b/>
          <w:sz w:val="24"/>
          <w:szCs w:val="24"/>
        </w:rPr>
        <w:t>Дисциплинарная ответственность.</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Как установлено в </w:t>
      </w:r>
      <w:hyperlink r:id="rId38" w:history="1">
        <w:r w:rsidRPr="00214241">
          <w:rPr>
            <w:rFonts w:ascii="Times New Roman" w:hAnsi="Times New Roman" w:cs="Times New Roman"/>
            <w:sz w:val="24"/>
            <w:szCs w:val="24"/>
          </w:rPr>
          <w:t>п. 1 ст. 30</w:t>
        </w:r>
      </w:hyperlink>
      <w:r w:rsidRPr="00214241">
        <w:rPr>
          <w:rFonts w:ascii="Times New Roman" w:hAnsi="Times New Roman" w:cs="Times New Roman"/>
          <w:sz w:val="24"/>
          <w:szCs w:val="24"/>
        </w:rPr>
        <w:t xml:space="preserve"> "Преследование, вынесение судебного решения и санкции" Конвенции ООН против коррупции, каждое государство-участник за совершение какого-либо преступления, признанного таковым в соответствии с данной Конвенцией, предусматривает применение таких уголовных санкций, которые учитывают степень опасности этого преступления. Однако в </w:t>
      </w:r>
      <w:hyperlink r:id="rId39" w:history="1">
        <w:r w:rsidRPr="00214241">
          <w:rPr>
            <w:rFonts w:ascii="Times New Roman" w:hAnsi="Times New Roman" w:cs="Times New Roman"/>
            <w:sz w:val="24"/>
            <w:szCs w:val="24"/>
          </w:rPr>
          <w:t>п. 8 этой же статьи</w:t>
        </w:r>
      </w:hyperlink>
      <w:r w:rsidRPr="00214241">
        <w:rPr>
          <w:rFonts w:ascii="Times New Roman" w:hAnsi="Times New Roman" w:cs="Times New Roman"/>
          <w:sz w:val="24"/>
          <w:szCs w:val="24"/>
        </w:rPr>
        <w:t xml:space="preserve"> закреплено, что ее </w:t>
      </w:r>
      <w:hyperlink r:id="rId40" w:history="1">
        <w:r w:rsidRPr="00214241">
          <w:rPr>
            <w:rFonts w:ascii="Times New Roman" w:hAnsi="Times New Roman" w:cs="Times New Roman"/>
            <w:sz w:val="24"/>
            <w:szCs w:val="24"/>
          </w:rPr>
          <w:t>пункт 1</w:t>
        </w:r>
      </w:hyperlink>
      <w:r w:rsidRPr="00214241">
        <w:rPr>
          <w:rFonts w:ascii="Times New Roman" w:hAnsi="Times New Roman" w:cs="Times New Roman"/>
          <w:sz w:val="24"/>
          <w:szCs w:val="24"/>
        </w:rPr>
        <w:t xml:space="preserve"> не </w:t>
      </w:r>
      <w:r w:rsidRPr="00214241">
        <w:rPr>
          <w:rFonts w:ascii="Times New Roman" w:hAnsi="Times New Roman" w:cs="Times New Roman"/>
          <w:sz w:val="24"/>
          <w:szCs w:val="24"/>
        </w:rPr>
        <w:lastRenderedPageBreak/>
        <w:t xml:space="preserve">наносит ущерба осуществлению компетентными органами дисциплинарных полномочий в отношении гражданских служащих. Следует также отметить, что согласно </w:t>
      </w:r>
      <w:hyperlink r:id="rId41" w:history="1">
        <w:r w:rsidRPr="00214241">
          <w:rPr>
            <w:rFonts w:ascii="Times New Roman" w:hAnsi="Times New Roman" w:cs="Times New Roman"/>
            <w:sz w:val="24"/>
            <w:szCs w:val="24"/>
          </w:rPr>
          <w:t>п. 6 ст. 8</w:t>
        </w:r>
      </w:hyperlink>
      <w:r w:rsidRPr="00214241">
        <w:rPr>
          <w:rFonts w:ascii="Times New Roman" w:hAnsi="Times New Roman" w:cs="Times New Roman"/>
          <w:sz w:val="24"/>
          <w:szCs w:val="24"/>
        </w:rPr>
        <w:t xml:space="preserve"> "Кодексы поведения публичных должностных лиц" названной Конвенции ООН каждое государство-участник рассматривает возможность принятия, в соответствии с основополагающими принципами своего внутреннего законодательства, дисциплинарных или других мер в отношении публичных должностных лиц, которые нарушают кодексы или стандарты, установленные в соответствии с данной статьей.</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Из положений </w:t>
      </w:r>
      <w:hyperlink r:id="rId42" w:history="1">
        <w:r w:rsidRPr="00214241">
          <w:rPr>
            <w:rFonts w:ascii="Times New Roman" w:hAnsi="Times New Roman" w:cs="Times New Roman"/>
            <w:sz w:val="24"/>
            <w:szCs w:val="24"/>
          </w:rPr>
          <w:t>ст. 22</w:t>
        </w:r>
      </w:hyperlink>
      <w:r w:rsidRPr="00214241">
        <w:rPr>
          <w:rFonts w:ascii="Times New Roman" w:hAnsi="Times New Roman" w:cs="Times New Roman"/>
          <w:sz w:val="24"/>
          <w:szCs w:val="24"/>
        </w:rPr>
        <w:t xml:space="preserve"> и </w:t>
      </w:r>
      <w:hyperlink r:id="rId43" w:history="1">
        <w:r w:rsidRPr="00214241">
          <w:rPr>
            <w:rFonts w:ascii="Times New Roman" w:hAnsi="Times New Roman" w:cs="Times New Roman"/>
            <w:sz w:val="24"/>
            <w:szCs w:val="24"/>
          </w:rPr>
          <w:t>192</w:t>
        </w:r>
      </w:hyperlink>
      <w:r w:rsidRPr="00214241">
        <w:rPr>
          <w:rFonts w:ascii="Times New Roman" w:hAnsi="Times New Roman" w:cs="Times New Roman"/>
          <w:sz w:val="24"/>
          <w:szCs w:val="24"/>
        </w:rPr>
        <w:t xml:space="preserve"> ТК РФ следует, что дисциплинарная ответственность - это ответственность, к которой работодатель вправе привлечь своего работника за совершение дисциплинарного проступка, т.е. за неисполнение или ненадлежащее исполнение работником по его вине возложенных на него трудовых обязанностей.</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В соответствии с </w:t>
      </w:r>
      <w:hyperlink r:id="rId44" w:history="1">
        <w:r w:rsidRPr="00214241">
          <w:rPr>
            <w:rFonts w:ascii="Times New Roman" w:hAnsi="Times New Roman" w:cs="Times New Roman"/>
            <w:sz w:val="24"/>
            <w:szCs w:val="24"/>
          </w:rPr>
          <w:t>ч. 1 ст. 192</w:t>
        </w:r>
      </w:hyperlink>
      <w:r w:rsidRPr="00214241">
        <w:rPr>
          <w:rFonts w:ascii="Times New Roman" w:hAnsi="Times New Roman" w:cs="Times New Roman"/>
          <w:sz w:val="24"/>
          <w:szCs w:val="24"/>
        </w:rPr>
        <w:t xml:space="preserve"> ТК РФ за совершение дисциплинарного проступка, т.е.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1) замечание; 2) выговор; 3) увольнение по соответствующим основаниям. Согласно </w:t>
      </w:r>
      <w:hyperlink r:id="rId45" w:history="1">
        <w:r w:rsidRPr="00214241">
          <w:rPr>
            <w:rFonts w:ascii="Times New Roman" w:hAnsi="Times New Roman" w:cs="Times New Roman"/>
            <w:sz w:val="24"/>
            <w:szCs w:val="24"/>
          </w:rPr>
          <w:t>части 2 указанной статьи</w:t>
        </w:r>
      </w:hyperlink>
      <w:r w:rsidRPr="00214241">
        <w:rPr>
          <w:rFonts w:ascii="Times New Roman" w:hAnsi="Times New Roman" w:cs="Times New Roman"/>
          <w:sz w:val="24"/>
          <w:szCs w:val="24"/>
        </w:rPr>
        <w:t xml:space="preserve"> (в ред. Федерального закона от 30 июня 2006 г. N 90-ФЗ) федеральными законами, уставами и положениями о дисциплине (в соответствии с  </w:t>
      </w:r>
      <w:hyperlink r:id="rId46" w:history="1">
        <w:r w:rsidRPr="00214241">
          <w:rPr>
            <w:rFonts w:ascii="Times New Roman" w:hAnsi="Times New Roman" w:cs="Times New Roman"/>
            <w:sz w:val="24"/>
            <w:szCs w:val="24"/>
          </w:rPr>
          <w:t>ч. 5 ст. 189</w:t>
        </w:r>
      </w:hyperlink>
      <w:r w:rsidRPr="00214241">
        <w:rPr>
          <w:rFonts w:ascii="Times New Roman" w:hAnsi="Times New Roman" w:cs="Times New Roman"/>
          <w:sz w:val="24"/>
          <w:szCs w:val="24"/>
        </w:rPr>
        <w:t xml:space="preserve"> данного Кодекса, в которой предусмотрено, что для отдельных категорий работников действуют уставы и положения о дисциплине, устанавливаемые федеральными законами) для отдельных категорий работников могут быть предусмотрены также и другие дисциплинарные взыскания.</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2. В </w:t>
      </w:r>
      <w:hyperlink r:id="rId47" w:history="1">
        <w:r w:rsidRPr="00214241">
          <w:rPr>
            <w:rFonts w:ascii="Times New Roman" w:hAnsi="Times New Roman" w:cs="Times New Roman"/>
            <w:sz w:val="24"/>
            <w:szCs w:val="24"/>
          </w:rPr>
          <w:t>части 2 ст</w:t>
        </w:r>
      </w:hyperlink>
      <w:r w:rsidRPr="00214241">
        <w:rPr>
          <w:rFonts w:ascii="Times New Roman" w:hAnsi="Times New Roman" w:cs="Times New Roman"/>
          <w:sz w:val="24"/>
          <w:szCs w:val="24"/>
        </w:rPr>
        <w:t>. 13 Федерального закона от 25 декабря 2008 г. N 273-ФЗ "О противодействии коррупции" указано, что физическое лицо, совершившее коррупционное правонарушение, по решению суда может быть лишено в соответствии с законодательством РФ права занимать определенные должности государственной и муниципальной службы.</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Речь идет о возможности применения к физическому лицу, совершившему коррупционное преступление, такого вида наказания, предусмотренного в </w:t>
      </w:r>
      <w:hyperlink r:id="rId48" w:history="1">
        <w:r w:rsidRPr="00214241">
          <w:rPr>
            <w:rFonts w:ascii="Times New Roman" w:hAnsi="Times New Roman" w:cs="Times New Roman"/>
            <w:sz w:val="24"/>
            <w:szCs w:val="24"/>
          </w:rPr>
          <w:t>п. "б" ст. 44</w:t>
        </w:r>
      </w:hyperlink>
      <w:r w:rsidRPr="00214241">
        <w:rPr>
          <w:rFonts w:ascii="Times New Roman" w:hAnsi="Times New Roman" w:cs="Times New Roman"/>
          <w:sz w:val="24"/>
          <w:szCs w:val="24"/>
        </w:rPr>
        <w:t xml:space="preserve"> УК РФ, как лишение права занимать определенные должности или заниматься определенной деятельностью. </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Данная статья согласуется с положениями Конвенции ООН против коррупции. Так, в </w:t>
      </w:r>
      <w:hyperlink r:id="rId49" w:history="1">
        <w:r w:rsidRPr="00214241">
          <w:rPr>
            <w:rFonts w:ascii="Times New Roman" w:hAnsi="Times New Roman" w:cs="Times New Roman"/>
            <w:sz w:val="24"/>
            <w:szCs w:val="24"/>
          </w:rPr>
          <w:t>п. 7 ст. 30</w:t>
        </w:r>
      </w:hyperlink>
      <w:r w:rsidRPr="00214241">
        <w:rPr>
          <w:rFonts w:ascii="Times New Roman" w:hAnsi="Times New Roman" w:cs="Times New Roman"/>
          <w:sz w:val="24"/>
          <w:szCs w:val="24"/>
        </w:rPr>
        <w:t xml:space="preserve"> данной Конвенции ООН предусмотрено, что, когда это является обоснованным с учетом степени опасности преступления, каждое государство-участник в той мере, в какой это отвечает основополагающим принципам его правовой системы, рассматривает возможность установления процедур для лишения на определенный срок, установленный в его внутреннем законодательстве, по решению суда или с помощью любых других надлежащих средств, лиц, осужденных за преступления, признанные таковыми в соответствии с названной Конвенцией, права:</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a) занимать публичную должность и</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b) занимать должность в каком-либо предприятии, полностью или частично находящемся в собственности государства.</w:t>
      </w:r>
    </w:p>
    <w:p w:rsidR="004A0A69" w:rsidRPr="00214241" w:rsidRDefault="004A0A69" w:rsidP="00214241">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214241">
        <w:rPr>
          <w:rFonts w:ascii="Times New Roman" w:hAnsi="Times New Roman" w:cs="Times New Roman"/>
          <w:sz w:val="24"/>
          <w:szCs w:val="24"/>
        </w:rPr>
        <w:t xml:space="preserve">То, что установление в законе наказания в виде лишения права занимать определенные должности или заниматься определенной деятельностью в отношении лиц, осужденных за совершение преступлений коррупционного характера, согласуется с положениями </w:t>
      </w:r>
      <w:hyperlink r:id="rId50" w:history="1">
        <w:r w:rsidRPr="00214241">
          <w:rPr>
            <w:rFonts w:ascii="Times New Roman" w:hAnsi="Times New Roman" w:cs="Times New Roman"/>
            <w:sz w:val="24"/>
            <w:szCs w:val="24"/>
          </w:rPr>
          <w:t>Конвенции</w:t>
        </w:r>
      </w:hyperlink>
      <w:r w:rsidRPr="00214241">
        <w:rPr>
          <w:rFonts w:ascii="Times New Roman" w:hAnsi="Times New Roman" w:cs="Times New Roman"/>
          <w:sz w:val="24"/>
          <w:szCs w:val="24"/>
        </w:rPr>
        <w:t xml:space="preserve"> ООН против коррупции, отмечено и в </w:t>
      </w:r>
      <w:hyperlink r:id="rId51" w:history="1">
        <w:r w:rsidRPr="00214241">
          <w:rPr>
            <w:rFonts w:ascii="Times New Roman" w:hAnsi="Times New Roman" w:cs="Times New Roman"/>
            <w:sz w:val="24"/>
            <w:szCs w:val="24"/>
          </w:rPr>
          <w:t>Определении</w:t>
        </w:r>
      </w:hyperlink>
      <w:r w:rsidRPr="00214241">
        <w:rPr>
          <w:rFonts w:ascii="Times New Roman" w:hAnsi="Times New Roman" w:cs="Times New Roman"/>
          <w:sz w:val="24"/>
          <w:szCs w:val="24"/>
        </w:rPr>
        <w:t xml:space="preserve"> КС России от 16 февраля 2006 г. N 64-О. </w:t>
      </w:r>
    </w:p>
    <w:p w:rsidR="004A0A69" w:rsidRPr="004A0A69" w:rsidRDefault="004A0A69" w:rsidP="004A0A69">
      <w:pPr>
        <w:rPr>
          <w:rFonts w:ascii="Times New Roman" w:hAnsi="Times New Roman" w:cs="Times New Roman"/>
          <w:sz w:val="24"/>
          <w:szCs w:val="24"/>
        </w:rPr>
      </w:pPr>
    </w:p>
    <w:p w:rsidR="00F4008B" w:rsidRPr="004A0A69" w:rsidRDefault="00F4008B">
      <w:pPr>
        <w:rPr>
          <w:rFonts w:ascii="Times New Roman" w:hAnsi="Times New Roman" w:cs="Times New Roman"/>
          <w:sz w:val="24"/>
          <w:szCs w:val="24"/>
        </w:rPr>
      </w:pPr>
    </w:p>
    <w:sectPr w:rsidR="00F4008B" w:rsidRPr="004A0A69" w:rsidSect="00214241">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A69"/>
    <w:rsid w:val="001F419A"/>
    <w:rsid w:val="00214241"/>
    <w:rsid w:val="004A0A69"/>
    <w:rsid w:val="00594CC4"/>
    <w:rsid w:val="00F40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61F58"/>
  <w15:docId w15:val="{713CBE08-DE36-42DB-BC55-F1A0B8932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9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E92A2132896F070798440D1E8120EFD9BF0E5E88F10D44CAEEE7FAF1EEEACC60BB50EDA7AD529AE0CSDL" TargetMode="External"/><Relationship Id="rId18" Type="http://schemas.openxmlformats.org/officeDocument/2006/relationships/hyperlink" Target="consultantplus://offline/ref=3E92A2132896F070798440D1E8120EFD9BF0E5E88F10D44CAEEE7FAF1EEEACC60BB50EDA7AD529AC0CSEL" TargetMode="External"/><Relationship Id="rId26" Type="http://schemas.openxmlformats.org/officeDocument/2006/relationships/hyperlink" Target="consultantplus://offline/ref=3E92A2132896F070798440D1E8120EFD9BF6E2E08B11D44CAEEE7FAF1EEEACC60BB50EDF730DSDL" TargetMode="External"/><Relationship Id="rId39" Type="http://schemas.openxmlformats.org/officeDocument/2006/relationships/hyperlink" Target="consultantplus://offline/ref=3E92A2132896F070798440D1E8120EFD9BF0E5E88F10D44CAEEE7FAF1EEEACC60BB50EDA7AD52AA90CS3L" TargetMode="External"/><Relationship Id="rId21" Type="http://schemas.openxmlformats.org/officeDocument/2006/relationships/hyperlink" Target="consultantplus://offline/ref=3E92A2132896F070798440D1E8120EFD9BF0E5E88F10D44CAEEE7FAF1EEEACC60BB50EDA7AD529A20CSEL" TargetMode="External"/><Relationship Id="rId34" Type="http://schemas.openxmlformats.org/officeDocument/2006/relationships/hyperlink" Target="consultantplus://offline/ref=3E92A2132896F070798440D1E8120EFD9BF6ECEC8810D44CAEEE7FAF1EEEACC60BB50EDA7AD528A20CSEL" TargetMode="External"/><Relationship Id="rId42" Type="http://schemas.openxmlformats.org/officeDocument/2006/relationships/hyperlink" Target="consultantplus://offline/ref=3E92A2132896F070798440D1E8120EFD9BF7E4E98A14D44CAEEE7FAF1EEEACC60BB50EDA7AD529A30CSDL" TargetMode="External"/><Relationship Id="rId47" Type="http://schemas.openxmlformats.org/officeDocument/2006/relationships/hyperlink" Target="consultantplus://offline/ref=3E92A2132896F070798440D1E8120EFD9BF6E2EB8B16D44CAEEE7FAF1EEEACC60BB50EDA7AD529AA0CS9L" TargetMode="External"/><Relationship Id="rId50" Type="http://schemas.openxmlformats.org/officeDocument/2006/relationships/hyperlink" Target="consultantplus://offline/ref=3E92A2132896F070798440D1E8120EFD9BF0E5E88F10D44CAEEE7FAF1E0ESEL" TargetMode="External"/><Relationship Id="rId7" Type="http://schemas.openxmlformats.org/officeDocument/2006/relationships/hyperlink" Target="consultantplus://offline/ref=3E92A2132896F070798440D1E8120EFD9BF0E5EC8F14D44CAEEE7FAF1E0ESEL" TargetMode="External"/><Relationship Id="rId2" Type="http://schemas.openxmlformats.org/officeDocument/2006/relationships/settings" Target="settings.xml"/><Relationship Id="rId16" Type="http://schemas.openxmlformats.org/officeDocument/2006/relationships/hyperlink" Target="consultantplus://offline/ref=3E92A2132896F070798440D1E8120EFD9BF0E5E88F10D44CAEEE7FAF1EEEACC60BB50EDA7AD529AD0CSCL" TargetMode="External"/><Relationship Id="rId29" Type="http://schemas.openxmlformats.org/officeDocument/2006/relationships/hyperlink" Target="consultantplus://offline/ref=3E92A2132896F070798440D1E8120EFD9BF6E2E08B11D44CAEEE7FAF1EEEACC60BB50EDF7F0DS5L" TargetMode="External"/><Relationship Id="rId11" Type="http://schemas.openxmlformats.org/officeDocument/2006/relationships/hyperlink" Target="consultantplus://offline/ref=3E92A2132896F070798440D1E8120EFD9BF0E5E88F10D44CAEEE7FAF1EEEACC60BB50EDA7AD529AF0CSCL" TargetMode="External"/><Relationship Id="rId24" Type="http://schemas.openxmlformats.org/officeDocument/2006/relationships/hyperlink" Target="consultantplus://offline/ref=3E92A2132896F070798440D1E8120EFD9BF6E2E08B11D44CAEEE7FAF1EEEACC60BB50EDF7C0DS3L" TargetMode="External"/><Relationship Id="rId32" Type="http://schemas.openxmlformats.org/officeDocument/2006/relationships/hyperlink" Target="consultantplus://offline/ref=3E92A2132896F070798440D1E8120EFD9BF3E7EF8216D44CAEEE7FAF1EEEACC60BB50EDA7AD529AF0CS2L" TargetMode="External"/><Relationship Id="rId37" Type="http://schemas.openxmlformats.org/officeDocument/2006/relationships/hyperlink" Target="consultantplus://offline/ref=3E92A2132896F070798440D1E8120EFD9BF6E6E88D15D44CAEEE7FAF1EEEACC60BB50EDA7AD72EA90CS3L" TargetMode="External"/><Relationship Id="rId40" Type="http://schemas.openxmlformats.org/officeDocument/2006/relationships/hyperlink" Target="consultantplus://offline/ref=3E92A2132896F070798440D1E8120EFD9BF0E5E88F10D44CAEEE7FAF1EEEACC60BB50EDA7AD52AAA0CS2L" TargetMode="External"/><Relationship Id="rId45" Type="http://schemas.openxmlformats.org/officeDocument/2006/relationships/hyperlink" Target="consultantplus://offline/ref=3E92A2132896F070798440D1E8120EFD9BF7E4E98A14D44CAEEE7FAF1EEEACC60BB50ED37A0DS6L" TargetMode="External"/><Relationship Id="rId53" Type="http://schemas.openxmlformats.org/officeDocument/2006/relationships/theme" Target="theme/theme1.xml"/><Relationship Id="rId5" Type="http://schemas.openxmlformats.org/officeDocument/2006/relationships/hyperlink" Target="consultantplus://offline/ref=17C7AAE1D69A03FE3291B90198F19117C9DA5D856513D8F8CA4936EE4EEE02E426EFB3E9B01754E6EAL" TargetMode="External"/><Relationship Id="rId10" Type="http://schemas.openxmlformats.org/officeDocument/2006/relationships/hyperlink" Target="consultantplus://offline/ref=3E92A2132896F070798440D1E8120EFD9BF0E5E88F10D44CAEEE7FAF1E0ESEL" TargetMode="External"/><Relationship Id="rId19" Type="http://schemas.openxmlformats.org/officeDocument/2006/relationships/hyperlink" Target="consultantplus://offline/ref=3E92A2132896F070798440D1E8120EFD9BF0E5E88F10D44CAEEE7FAF1EEEACC60BB50EDA7AD529AC0CS3L" TargetMode="External"/><Relationship Id="rId31" Type="http://schemas.openxmlformats.org/officeDocument/2006/relationships/hyperlink" Target="consultantplus://offline/ref=3E92A2132896F070798440D1E8120EFD9BF6E2E08B11D44CAEEE7FAF1EEEACC60BB50EDA7AD421A30CSCL" TargetMode="External"/><Relationship Id="rId44" Type="http://schemas.openxmlformats.org/officeDocument/2006/relationships/hyperlink" Target="consultantplus://offline/ref=3E92A2132896F070798440D1E8120EFD9BF7E4E98A14D44CAEEE7FAF1EEEACC60BB50EDA7AD429A30CSFL" TargetMode="External"/><Relationship Id="rId52" Type="http://schemas.openxmlformats.org/officeDocument/2006/relationships/fontTable" Target="fontTable.xml"/><Relationship Id="rId4" Type="http://schemas.openxmlformats.org/officeDocument/2006/relationships/hyperlink" Target="consultantplus://offline/ref=17C7AAE1D69A03FE3291B90198F19117C9DA5D856513D8F8CA4936EE4EEE02E426EFB3E9B01655E6E3L" TargetMode="External"/><Relationship Id="rId9" Type="http://schemas.openxmlformats.org/officeDocument/2006/relationships/hyperlink" Target="consultantplus://offline/ref=3E92A2132896F070798440D1E8120EFD9BF0E5EC8F14D44CAEEE7FAF1E0ESEL" TargetMode="External"/><Relationship Id="rId14" Type="http://schemas.openxmlformats.org/officeDocument/2006/relationships/hyperlink" Target="consultantplus://offline/ref=3E92A2132896F070798440D1E8120EFD9BF0E5E88F10D44CAEEE7FAF1EEEACC60BB50EDA7AD529AE0CS2L" TargetMode="External"/><Relationship Id="rId22" Type="http://schemas.openxmlformats.org/officeDocument/2006/relationships/hyperlink" Target="consultantplus://offline/ref=3E92A2132896F070798440D1E8120EFD9BF6EDE98212D44CAEEE7FAF1EEEACC60BB50EDA7AD528AB0CSFL" TargetMode="External"/><Relationship Id="rId27" Type="http://schemas.openxmlformats.org/officeDocument/2006/relationships/hyperlink" Target="consultantplus://offline/ref=3E92A2132896F070798440D1E8120EFD9BF6E2E08B11D44CAEEE7FAF1EEEACC60BB50EDA7AD72EAB0CSAL" TargetMode="External"/><Relationship Id="rId30" Type="http://schemas.openxmlformats.org/officeDocument/2006/relationships/hyperlink" Target="consultantplus://offline/ref=3E92A2132896F070798440D1E8120EFD9BF6E2E08B11D44CAEEE7FAF1EEEACC60BB50EDA7AD421A90CSBL" TargetMode="External"/><Relationship Id="rId35" Type="http://schemas.openxmlformats.org/officeDocument/2006/relationships/hyperlink" Target="consultantplus://offline/ref=3E92A2132896F070798440D1E8120EFD9BF6E6E88D15D44CAEEE7FAF1EEEACC60BB50EDA7AD72EA90CSDL" TargetMode="External"/><Relationship Id="rId43" Type="http://schemas.openxmlformats.org/officeDocument/2006/relationships/hyperlink" Target="consultantplus://offline/ref=3E92A2132896F070798440D1E8120EFD9BF7E4E98A14D44CAEEE7FAF1EEEACC60BB50EDA7AD429A30CS8L" TargetMode="External"/><Relationship Id="rId48" Type="http://schemas.openxmlformats.org/officeDocument/2006/relationships/hyperlink" Target="consultantplus://offline/ref=3E92A2132896F070798440D1E8120EFD9BF6E2E08B11D44CAEEE7FAF1EEEACC60BB50EDA7AD529A30CS9L" TargetMode="External"/><Relationship Id="rId8" Type="http://schemas.openxmlformats.org/officeDocument/2006/relationships/hyperlink" Target="consultantplus://offline/ref=3E92A2132896F070798440D1E8120EFD9BF1E6EE8B19D44CAEEE7FAF1E0ESEL" TargetMode="External"/><Relationship Id="rId51" Type="http://schemas.openxmlformats.org/officeDocument/2006/relationships/hyperlink" Target="consultantplus://offline/ref=3E92A2132896F07079844DC2FD120EFD98F5E3EB8F1B8946A6B773AD01S9L" TargetMode="External"/><Relationship Id="rId3" Type="http://schemas.openxmlformats.org/officeDocument/2006/relationships/webSettings" Target="webSettings.xml"/><Relationship Id="rId12" Type="http://schemas.openxmlformats.org/officeDocument/2006/relationships/hyperlink" Target="consultantplus://offline/ref=3E92A2132896F070798440D1E8120EFD9BF0E5E88F10D44CAEEE7FAF1EEEACC60BB50EDA7AD529AE0CS9L" TargetMode="External"/><Relationship Id="rId17" Type="http://schemas.openxmlformats.org/officeDocument/2006/relationships/hyperlink" Target="consultantplus://offline/ref=3E92A2132896F070798440D1E8120EFD9BF0E5E88F10D44CAEEE7FAF1EEEACC60BB50EDA7AD529AC0CSBL" TargetMode="External"/><Relationship Id="rId25" Type="http://schemas.openxmlformats.org/officeDocument/2006/relationships/hyperlink" Target="consultantplus://offline/ref=3E92A2132896F070798440D1E8120EFD9BF6E2E08B11D44CAEEE7FAF1EEEACC60BB50EDF720DS1L" TargetMode="External"/><Relationship Id="rId33" Type="http://schemas.openxmlformats.org/officeDocument/2006/relationships/hyperlink" Target="consultantplus://offline/ref=3E92A2132896F070798440D1E8120EFD9BF0E5E88F10D44CAEEE7FAF1EEEACC60BB50EDA7AD52AAD0CSBL" TargetMode="External"/><Relationship Id="rId38" Type="http://schemas.openxmlformats.org/officeDocument/2006/relationships/hyperlink" Target="consultantplus://offline/ref=3E92A2132896F070798440D1E8120EFD9BF0E5E88F10D44CAEEE7FAF1EEEACC60BB50EDA7AD52AAA0CS2L" TargetMode="External"/><Relationship Id="rId46" Type="http://schemas.openxmlformats.org/officeDocument/2006/relationships/hyperlink" Target="consultantplus://offline/ref=3E92A2132896F070798440D1E8120EFD9BF7E4E98A14D44CAEEE7FAF1EEEACC60BB50EDC730DSDL" TargetMode="External"/><Relationship Id="rId20" Type="http://schemas.openxmlformats.org/officeDocument/2006/relationships/hyperlink" Target="consultantplus://offline/ref=3E92A2132896F070798440D1E8120EFD9BF0E5E88F10D44CAEEE7FAF1EEEACC60BB50EDA7AD529A20CS9L" TargetMode="External"/><Relationship Id="rId41" Type="http://schemas.openxmlformats.org/officeDocument/2006/relationships/hyperlink" Target="consultantplus://offline/ref=3E92A2132896F070798440D1E8120EFD9BF0E5E88F10D44CAEEE7FAF1EEEACC60BB50EDA7AD528A30CSBL" TargetMode="External"/><Relationship Id="rId1" Type="http://schemas.openxmlformats.org/officeDocument/2006/relationships/styles" Target="styles.xml"/><Relationship Id="rId6" Type="http://schemas.openxmlformats.org/officeDocument/2006/relationships/hyperlink" Target="consultantplus://offline/ref=3E92A2132896F070798440D1E8120EFD9BF0E5E88F10D44CAEEE7FAF1E0ESEL" TargetMode="External"/><Relationship Id="rId15" Type="http://schemas.openxmlformats.org/officeDocument/2006/relationships/hyperlink" Target="consultantplus://offline/ref=3E92A2132896F070798440D1E8120EFD9BF0E5E88F10D44CAEEE7FAF1EEEACC60BB50EDA7AD529AD0CSFL" TargetMode="External"/><Relationship Id="rId23" Type="http://schemas.openxmlformats.org/officeDocument/2006/relationships/hyperlink" Target="consultantplus://offline/ref=3E92A2132896F070798440D1E8120EFD9BF6E2E08B11D44CAEEE7FAF1E0ESEL" TargetMode="External"/><Relationship Id="rId28" Type="http://schemas.openxmlformats.org/officeDocument/2006/relationships/hyperlink" Target="consultantplus://offline/ref=3E92A2132896F070798440D1E8120EFD9BF6E2E08B11D44CAEEE7FAF1EEEACC60BB50EDA7AD72EAA0CSAL" TargetMode="External"/><Relationship Id="rId36" Type="http://schemas.openxmlformats.org/officeDocument/2006/relationships/hyperlink" Target="consultantplus://offline/ref=3E92A2132896F070798440D1E8120EFD9BF6E6E88D15D44CAEEE7FAF1EEEACC60BB50EDA7AD72EA90CSDL" TargetMode="External"/><Relationship Id="rId49" Type="http://schemas.openxmlformats.org/officeDocument/2006/relationships/hyperlink" Target="consultantplus://offline/ref=3E92A2132896F070798440D1E8120EFD9BF0E5E88F10D44CAEEE7FAF1EEEACC60BB50EDA7AD52AA90CS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2449</Words>
  <Characters>13961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Koryakina</dc:creator>
  <cp:lastModifiedBy>пк</cp:lastModifiedBy>
  <cp:revision>2</cp:revision>
  <dcterms:created xsi:type="dcterms:W3CDTF">2021-12-06T08:27:00Z</dcterms:created>
  <dcterms:modified xsi:type="dcterms:W3CDTF">2021-12-06T08:27:00Z</dcterms:modified>
</cp:coreProperties>
</file>